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95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11"/>
        <w:gridCol w:w="1067"/>
        <w:gridCol w:w="2454"/>
        <w:gridCol w:w="3707"/>
        <w:gridCol w:w="4894"/>
        <w:gridCol w:w="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1"/>
          <w:wAfter w:w="125" w:type="dxa"/>
          <w:trHeight w:val="702" w:hRule="atLeast"/>
          <w:tblCellSpacing w:w="15" w:type="dxa"/>
        </w:trPr>
        <w:tc>
          <w:tcPr>
            <w:tcW w:w="12773" w:type="dxa"/>
            <w:gridSpan w:val="5"/>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微软雅黑" w:hAnsi="微软雅黑" w:eastAsia="微软雅黑" w:cs="微软雅黑"/>
                <w:b/>
                <w:i w:val="0"/>
                <w:caps w:val="0"/>
                <w:color w:val="000000"/>
                <w:spacing w:val="0"/>
                <w:sz w:val="40"/>
                <w:szCs w:val="40"/>
              </w:rPr>
            </w:pPr>
            <w:r>
              <w:rPr>
                <w:rFonts w:hint="eastAsia" w:ascii="微软雅黑" w:hAnsi="微软雅黑" w:eastAsia="微软雅黑" w:cs="微软雅黑"/>
                <w:b w:val="0"/>
                <w:bCs/>
                <w:i w:val="0"/>
                <w:caps w:val="0"/>
                <w:color w:val="000000"/>
                <w:spacing w:val="0"/>
                <w:kern w:val="0"/>
                <w:sz w:val="40"/>
                <w:szCs w:val="40"/>
                <w:lang w:val="en-US" w:eastAsia="zh-CN" w:bidi="ar"/>
              </w:rPr>
              <w:t>重大行政执法决定法制审核事项</w:t>
            </w:r>
            <w:bookmarkStart w:id="0" w:name="_GoBack"/>
            <w:bookmarkEnd w:id="0"/>
            <w:r>
              <w:rPr>
                <w:rFonts w:hint="eastAsia" w:ascii="微软雅黑" w:hAnsi="微软雅黑" w:eastAsia="微软雅黑" w:cs="微软雅黑"/>
                <w:b w:val="0"/>
                <w:bCs/>
                <w:i w:val="0"/>
                <w:caps w:val="0"/>
                <w:color w:val="000000"/>
                <w:spacing w:val="0"/>
                <w:kern w:val="0"/>
                <w:sz w:val="40"/>
                <w:szCs w:val="40"/>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微软雅黑" w:hAnsi="微软雅黑" w:eastAsia="微软雅黑" w:cs="微软雅黑"/>
                <w:b w:val="0"/>
                <w:bCs/>
                <w:i w:val="0"/>
                <w:caps w:val="0"/>
                <w:color w:val="000000"/>
                <w:spacing w:val="0"/>
                <w:sz w:val="24"/>
                <w:szCs w:val="24"/>
              </w:rPr>
            </w:pPr>
            <w:r>
              <w:rPr>
                <w:rFonts w:hint="eastAsia" w:ascii="微软雅黑" w:hAnsi="微软雅黑" w:eastAsia="微软雅黑" w:cs="微软雅黑"/>
                <w:b w:val="0"/>
                <w:bCs/>
                <w:i w:val="0"/>
                <w:caps w:val="0"/>
                <w:color w:val="000000"/>
                <w:spacing w:val="0"/>
                <w:kern w:val="0"/>
                <w:sz w:val="24"/>
                <w:szCs w:val="24"/>
                <w:lang w:val="en-US" w:eastAsia="zh-CN" w:bidi="ar"/>
              </w:rPr>
              <w:t>序号</w:t>
            </w:r>
          </w:p>
        </w:tc>
        <w:tc>
          <w:tcPr>
            <w:tcW w:w="10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微软雅黑" w:hAnsi="微软雅黑" w:eastAsia="微软雅黑" w:cs="微软雅黑"/>
                <w:b w:val="0"/>
                <w:bCs/>
                <w:i w:val="0"/>
                <w:caps w:val="0"/>
                <w:color w:val="000000"/>
                <w:spacing w:val="0"/>
                <w:sz w:val="24"/>
                <w:szCs w:val="24"/>
              </w:rPr>
            </w:pPr>
            <w:r>
              <w:rPr>
                <w:rFonts w:hint="eastAsia" w:ascii="微软雅黑" w:hAnsi="微软雅黑" w:eastAsia="微软雅黑" w:cs="微软雅黑"/>
                <w:b w:val="0"/>
                <w:bCs/>
                <w:i w:val="0"/>
                <w:caps w:val="0"/>
                <w:color w:val="000000"/>
                <w:spacing w:val="0"/>
                <w:kern w:val="0"/>
                <w:sz w:val="24"/>
                <w:szCs w:val="24"/>
                <w:lang w:val="en-US" w:eastAsia="zh-CN" w:bidi="ar"/>
              </w:rPr>
              <w:t>执法项目</w:t>
            </w: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微软雅黑" w:hAnsi="微软雅黑" w:eastAsia="微软雅黑" w:cs="微软雅黑"/>
                <w:b w:val="0"/>
                <w:bCs/>
                <w:i w:val="0"/>
                <w:caps w:val="0"/>
                <w:color w:val="000000"/>
                <w:spacing w:val="0"/>
                <w:sz w:val="24"/>
                <w:szCs w:val="24"/>
              </w:rPr>
            </w:pPr>
            <w:r>
              <w:rPr>
                <w:rFonts w:hint="eastAsia" w:ascii="微软雅黑" w:hAnsi="微软雅黑" w:eastAsia="微软雅黑" w:cs="微软雅黑"/>
                <w:b w:val="0"/>
                <w:bCs/>
                <w:i w:val="0"/>
                <w:caps w:val="0"/>
                <w:color w:val="000000"/>
                <w:spacing w:val="0"/>
                <w:kern w:val="0"/>
                <w:sz w:val="24"/>
                <w:szCs w:val="24"/>
                <w:lang w:val="en-US" w:eastAsia="zh-CN" w:bidi="ar"/>
              </w:rPr>
              <w:t>审核的具体执法决定项目</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微软雅黑" w:hAnsi="微软雅黑" w:eastAsia="微软雅黑" w:cs="微软雅黑"/>
                <w:b w:val="0"/>
                <w:bCs/>
                <w:i w:val="0"/>
                <w:caps w:val="0"/>
                <w:color w:val="000000"/>
                <w:spacing w:val="0"/>
                <w:sz w:val="24"/>
                <w:szCs w:val="24"/>
              </w:rPr>
            </w:pPr>
            <w:r>
              <w:rPr>
                <w:rFonts w:hint="eastAsia" w:ascii="微软雅黑" w:hAnsi="微软雅黑" w:eastAsia="微软雅黑" w:cs="微软雅黑"/>
                <w:b w:val="0"/>
                <w:bCs/>
                <w:i w:val="0"/>
                <w:caps w:val="0"/>
                <w:color w:val="000000"/>
                <w:spacing w:val="0"/>
                <w:kern w:val="0"/>
                <w:sz w:val="24"/>
                <w:szCs w:val="24"/>
                <w:lang w:val="en-US" w:eastAsia="zh-CN" w:bidi="ar"/>
              </w:rPr>
              <w:t>应提交的审核资料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center"/>
              <w:textAlignment w:val="center"/>
              <w:rPr>
                <w:rFonts w:hint="eastAsia" w:ascii="微软雅黑" w:hAnsi="微软雅黑" w:eastAsia="微软雅黑" w:cs="微软雅黑"/>
                <w:b w:val="0"/>
                <w:bCs/>
                <w:i w:val="0"/>
                <w:caps w:val="0"/>
                <w:color w:val="000000"/>
                <w:spacing w:val="0"/>
                <w:sz w:val="24"/>
                <w:szCs w:val="24"/>
              </w:rPr>
            </w:pPr>
            <w:r>
              <w:rPr>
                <w:rFonts w:hint="eastAsia" w:ascii="微软雅黑" w:hAnsi="微软雅黑" w:eastAsia="微软雅黑" w:cs="微软雅黑"/>
                <w:b w:val="0"/>
                <w:bCs/>
                <w:i w:val="0"/>
                <w:caps w:val="0"/>
                <w:color w:val="000000"/>
                <w:spacing w:val="0"/>
                <w:kern w:val="0"/>
                <w:sz w:val="24"/>
                <w:szCs w:val="24"/>
                <w:lang w:val="en-US" w:eastAsia="zh-CN" w:bidi="ar"/>
              </w:rPr>
              <w:t>审核重点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1</w:t>
            </w:r>
          </w:p>
        </w:tc>
        <w:tc>
          <w:tcPr>
            <w:tcW w:w="103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行政处罚类决定</w:t>
            </w: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按照《行政处罚法》一般程序作出的罚款</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《调查终结报告》《陈述申辩笔录》《行政处罚决定书（代拟稿）》和相关证据资料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2</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拟做出没收违法所得或没收非法财物价值相当于前项规定数额的行政处罚决定；</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《调查终结报告》《陈述申辩笔录》《行政罚没决定书（代拟稿）》和相关证据资料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3</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拟做出责令停产、停业决定的；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《调查终结报告》《陈述申辩笔录》《听证笔录》《行政处罚决定书（代拟稿）》和相关证据资料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4</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拟做出给予暂扣或者吊销许可证决定的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《调查终结报告》《陈述申辩笔录》《听证笔录》《行政处罚决定书（代拟稿）》和相关证据资料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5</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经听证程序后作出的行政处罚决定；</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《调查终结报告》《陈述申辩笔录》《听证笔录》《行政处罚决定书（代拟稿）》和相关证据资料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6</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超出自由裁量权标准，拟作出减轻或加重处罚的；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《调查终结报告》《陈述申辩笔录》《行政处罚决定书（代拟稿）》、作出减轻或加重处罚的说明；和相关证据资料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7</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案件承办机构负责人认为应当提请法制审核的其他重大、复杂、疑难的行政处罚决定。</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《调查终结报告》《陈述申辩笔录》《行政处罚决定书（代拟稿）》情况说明和相关证据资料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执法主体是否合法，执法人员是否具备执法资格；主要事实是否清楚，证据是否确凿、充分；适用依据是否准确；处罚裁量是否适当；程序是否合法，是否充分保障行政相对人权利。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8</w:t>
            </w:r>
          </w:p>
        </w:tc>
        <w:tc>
          <w:tcPr>
            <w:tcW w:w="1037"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行政强制类决定</w:t>
            </w: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拟作出封存决定的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《行政强制措施审批表》《封存通知书》《行政强制措施当场告知书》《行政强制措施现场笔录》《封存决定书（代拟稿）》封存必要性的情况说明和相关证据资料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执法主体是否合法，执法人员是否具备执法资格；主要事实是否清楚，证据是否确凿、充分；适用依据是否准确；封存的必要性是否适当；程序是否合法，是否充分保障行政相对人权利。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9</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拟作出加处罚款或减缓征收滞纳金或征收滞纳金超过本金的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《社会保险费限期补缴通知》《行政强制执行审批表》《加处滞纳金（罚款）决定书》（代拟稿）及相关情况说明</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执法主体是否合法，执法人员是否具备执法资格；补缴通知是否送达；欠缴主要事实是否清楚，证据是否确凿；滞纳金超过本金或减缓征缴滞纳金是否符合法律规定；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10</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拟作出划拨存款决定的；</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《社会保险费划拨申请书》《行政强制执行催告书》《陈述申辩笔录》《行政强制执行审批表》《划拨社会保险费决定书》（代拟稿）</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执法主体是否合法，执法人员是否具备执法资格；催告书是否送达；主要事实是否清楚，证据是否确凿、充分；适用依据是否准确；处罚裁量是否适当；程序是否合法，是否充分保障行政相对人权利。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blCellSpacing w:w="15" w:type="dxa"/>
        </w:trPr>
        <w:tc>
          <w:tcPr>
            <w:tcW w:w="6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lang w:val="en-US" w:eastAsia="zh-CN" w:bidi="ar"/>
              </w:rPr>
              <w:t>11</w:t>
            </w:r>
          </w:p>
        </w:tc>
        <w:tc>
          <w:tcPr>
            <w:tcW w:w="1037"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aps w:val="0"/>
                <w:color w:val="000000"/>
                <w:spacing w:val="0"/>
                <w:sz w:val="22"/>
                <w:szCs w:val="22"/>
              </w:rPr>
            </w:pPr>
          </w:p>
        </w:tc>
        <w:tc>
          <w:tcPr>
            <w:tcW w:w="2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案件承办机构负责人认为应当提请法制审核的其他重大、复杂、疑难的行政强制决定。</w:t>
            </w:r>
          </w:p>
        </w:tc>
        <w:tc>
          <w:tcPr>
            <w:tcW w:w="36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《行政强制措施审批表》《行政强制决定书（代拟稿）》情况说明和相关证据资料</w:t>
            </w:r>
          </w:p>
        </w:tc>
        <w:tc>
          <w:tcPr>
            <w:tcW w:w="497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kern w:val="0"/>
                <w:sz w:val="22"/>
                <w:szCs w:val="22"/>
                <w:lang w:val="en-US" w:eastAsia="zh-CN" w:bidi="ar"/>
              </w:rPr>
              <w:t>执法主体是否合法，执法人员是否具备执法资格；主要事实是否清楚，证据是否确凿、充分；适用依据是否准确；处罚裁量是否适当；程序是否合法，是否充分保障行政相对人权利。</w:t>
            </w:r>
          </w:p>
        </w:tc>
      </w:tr>
    </w:tbl>
    <w:p/>
    <w:sectPr>
      <w:pgSz w:w="16838" w:h="11906" w:orient="landscape"/>
      <w:pgMar w:top="1587" w:right="2098" w:bottom="1474" w:left="1984"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E42F5"/>
    <w:rsid w:val="09CD55C6"/>
    <w:rsid w:val="0D2B0088"/>
    <w:rsid w:val="22033DD6"/>
    <w:rsid w:val="29DE42F5"/>
    <w:rsid w:val="4293776C"/>
    <w:rsid w:val="504239F3"/>
    <w:rsid w:val="57362A83"/>
    <w:rsid w:val="73530ED2"/>
    <w:rsid w:val="76B6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2020-09-02T09:07:00Z</dcterms:created>
  <dc:creator>lenovo</dc:creator>
  <cp:lastModifiedBy>lenovo</cp:lastModifiedBy>
  <cp:lastPrinted>2020-09-08T00:45:23Z</cp:lastPrinted>
  <dcterms:modified xsi:type="dcterms:W3CDTF">2020-09-08T00:45:42Z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